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A4" w:rsidRPr="00D6773A" w:rsidRDefault="00A239A4" w:rsidP="00A239A4">
      <w:pPr>
        <w:jc w:val="center"/>
        <w:rPr>
          <w:rFonts w:ascii="方正小标宋_GBK" w:eastAsia="方正小标宋_GBK" w:hAnsi="宋体" w:hint="eastAsia"/>
          <w:sz w:val="36"/>
          <w:szCs w:val="36"/>
        </w:rPr>
      </w:pPr>
      <w:bookmarkStart w:id="0" w:name="_GoBack"/>
      <w:r w:rsidRPr="00D6773A">
        <w:rPr>
          <w:rFonts w:ascii="方正小标宋_GBK" w:eastAsia="方正小标宋_GBK" w:hAnsi="宋体" w:hint="eastAsia"/>
          <w:sz w:val="36"/>
          <w:szCs w:val="36"/>
        </w:rPr>
        <w:t>学生医疗保险概况及报销办法</w:t>
      </w:r>
      <w:bookmarkEnd w:id="0"/>
    </w:p>
    <w:p w:rsidR="00A239A4" w:rsidRPr="00D6773A" w:rsidRDefault="00A239A4" w:rsidP="00A239A4">
      <w:pPr>
        <w:spacing w:line="480" w:lineRule="exact"/>
        <w:outlineLvl w:val="0"/>
        <w:rPr>
          <w:rFonts w:ascii="方正黑体_GBK" w:eastAsia="方正黑体_GBK" w:hAnsi="黑体" w:hint="eastAsia"/>
          <w:sz w:val="32"/>
          <w:szCs w:val="32"/>
        </w:rPr>
      </w:pPr>
      <w:r w:rsidRPr="00D6773A">
        <w:rPr>
          <w:rFonts w:ascii="仿宋" w:eastAsia="仿宋" w:hAnsi="仿宋" w:hint="eastAsia"/>
          <w:sz w:val="32"/>
          <w:szCs w:val="32"/>
        </w:rPr>
        <w:t xml:space="preserve">   </w:t>
      </w:r>
      <w:r w:rsidRPr="00D6773A">
        <w:rPr>
          <w:rFonts w:ascii="方正黑体_GBK" w:eastAsia="方正黑体_GBK" w:hAnsi="黑体" w:hint="eastAsia"/>
          <w:sz w:val="32"/>
          <w:szCs w:val="32"/>
        </w:rPr>
        <w:t xml:space="preserve"> 一、概况</w:t>
      </w:r>
    </w:p>
    <w:p w:rsidR="00A239A4" w:rsidRPr="00765BD2" w:rsidRDefault="00A239A4" w:rsidP="00A239A4">
      <w:pPr>
        <w:spacing w:line="480" w:lineRule="exact"/>
        <w:ind w:firstLine="640"/>
        <w:rPr>
          <w:rFonts w:ascii="仿宋" w:eastAsia="仿宋" w:hAnsi="仿宋" w:hint="eastAsia"/>
          <w:i/>
          <w:sz w:val="32"/>
          <w:szCs w:val="32"/>
        </w:rPr>
      </w:pPr>
      <w:r w:rsidRPr="00A478FD">
        <w:rPr>
          <w:rFonts w:ascii="仿宋" w:eastAsia="仿宋" w:hAnsi="仿宋" w:hint="eastAsia"/>
          <w:sz w:val="32"/>
          <w:szCs w:val="32"/>
        </w:rPr>
        <w:t>江阴市</w:t>
      </w:r>
      <w:r>
        <w:rPr>
          <w:rFonts w:ascii="仿宋" w:eastAsia="仿宋" w:hAnsi="仿宋" w:hint="eastAsia"/>
          <w:sz w:val="32"/>
          <w:szCs w:val="32"/>
        </w:rPr>
        <w:t>城乡居民基本</w:t>
      </w:r>
      <w:r w:rsidRPr="00A478FD">
        <w:rPr>
          <w:rFonts w:ascii="仿宋" w:eastAsia="仿宋" w:hAnsi="仿宋" w:hint="eastAsia"/>
          <w:sz w:val="32"/>
          <w:szCs w:val="32"/>
        </w:rPr>
        <w:t>医疗保险是江阴市人民政府为切实减轻群众医疗负担，增强全市人民医疗保障水平的一项惠民政策。保险费的筹集由个人自负和市</w:t>
      </w:r>
      <w:r>
        <w:rPr>
          <w:rFonts w:ascii="仿宋" w:eastAsia="仿宋" w:hAnsi="仿宋" w:hint="eastAsia"/>
          <w:sz w:val="32"/>
          <w:szCs w:val="32"/>
        </w:rPr>
        <w:t>镇</w:t>
      </w:r>
      <w:r w:rsidRPr="00A478FD">
        <w:rPr>
          <w:rFonts w:ascii="仿宋" w:eastAsia="仿宋" w:hAnsi="仿宋" w:hint="eastAsia"/>
          <w:sz w:val="32"/>
          <w:szCs w:val="32"/>
        </w:rPr>
        <w:t>两级财政补贴共同承担</w:t>
      </w:r>
      <w:r>
        <w:rPr>
          <w:rFonts w:ascii="仿宋" w:eastAsia="仿宋" w:hAnsi="仿宋" w:hint="eastAsia"/>
          <w:sz w:val="32"/>
          <w:szCs w:val="32"/>
        </w:rPr>
        <w:t>，其中人均筹资1100元，财政补贴820元/人。</w:t>
      </w:r>
    </w:p>
    <w:p w:rsidR="00A239A4" w:rsidRPr="00A478FD" w:rsidRDefault="00A239A4" w:rsidP="00A239A4">
      <w:pPr>
        <w:spacing w:line="4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我市学生参加的医疗保险主要包括两类：一是</w:t>
      </w:r>
      <w:r w:rsidRPr="00A478FD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城乡居民基本医疗保险，主要提供</w:t>
      </w:r>
      <w:r w:rsidRPr="002440B0">
        <w:rPr>
          <w:rFonts w:ascii="仿宋" w:eastAsia="仿宋" w:hAnsi="仿宋" w:hint="eastAsia"/>
          <w:sz w:val="32"/>
          <w:szCs w:val="32"/>
        </w:rPr>
        <w:t>基本</w:t>
      </w:r>
      <w:r>
        <w:rPr>
          <w:rFonts w:ascii="仿宋" w:eastAsia="仿宋" w:hAnsi="仿宋" w:hint="eastAsia"/>
          <w:sz w:val="32"/>
          <w:szCs w:val="32"/>
        </w:rPr>
        <w:t>医疗保障。二是城乡居民基本医疗保险补充保险，</w:t>
      </w:r>
      <w:r w:rsidRPr="00A068C2">
        <w:rPr>
          <w:rFonts w:ascii="仿宋" w:eastAsia="仿宋" w:hAnsi="仿宋" w:hint="eastAsia"/>
          <w:sz w:val="32"/>
          <w:szCs w:val="32"/>
        </w:rPr>
        <w:t>主要是对学生意外伤害、重大疾病、大额住院等提供相应医疗保障。</w:t>
      </w:r>
    </w:p>
    <w:p w:rsidR="00A239A4" w:rsidRPr="00D6773A" w:rsidRDefault="00A239A4" w:rsidP="00A239A4">
      <w:pPr>
        <w:spacing w:line="480" w:lineRule="exact"/>
        <w:outlineLvl w:val="0"/>
        <w:rPr>
          <w:rFonts w:ascii="方正黑体_GBK" w:eastAsia="方正黑体_GBK" w:hAnsi="黑体" w:hint="eastAsia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 xml:space="preserve">    </w:t>
      </w:r>
      <w:r w:rsidRPr="00D6773A">
        <w:rPr>
          <w:rFonts w:ascii="方正黑体_GBK" w:eastAsia="方正黑体_GBK" w:hAnsi="黑体" w:hint="eastAsia"/>
          <w:sz w:val="32"/>
          <w:szCs w:val="32"/>
        </w:rPr>
        <w:t>二、投保缴费</w:t>
      </w:r>
    </w:p>
    <w:p w:rsidR="00A239A4" w:rsidRPr="00BA58EA" w:rsidRDefault="00A239A4" w:rsidP="00A239A4">
      <w:pPr>
        <w:spacing w:line="480" w:lineRule="exact"/>
        <w:ind w:firstLine="660"/>
        <w:rPr>
          <w:rFonts w:ascii="仿宋" w:eastAsia="仿宋" w:hAnsi="仿宋" w:hint="eastAsia"/>
          <w:i/>
          <w:sz w:val="32"/>
          <w:szCs w:val="32"/>
        </w:rPr>
      </w:pPr>
      <w:r w:rsidRPr="00A478FD">
        <w:rPr>
          <w:rFonts w:ascii="仿宋" w:eastAsia="仿宋" w:hAnsi="仿宋" w:hint="eastAsia"/>
          <w:sz w:val="32"/>
          <w:szCs w:val="32"/>
        </w:rPr>
        <w:t>我市学生缴纳的保费分两项，其中</w:t>
      </w:r>
      <w:r>
        <w:rPr>
          <w:rFonts w:ascii="仿宋" w:eastAsia="仿宋" w:hAnsi="仿宋" w:hint="eastAsia"/>
          <w:sz w:val="32"/>
          <w:szCs w:val="32"/>
        </w:rPr>
        <w:t>“城乡居民基本医疗保险”或“城乡居民基本医疗保险补充保险B款”保费均为250</w:t>
      </w:r>
      <w:r w:rsidRPr="00A478FD"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“城乡居民基本医疗保险补充保险A款”（学生意外伤害险）保费70元，</w:t>
      </w:r>
      <w:r w:rsidRPr="00A478FD">
        <w:rPr>
          <w:rFonts w:ascii="仿宋" w:eastAsia="仿宋" w:hAnsi="仿宋" w:hint="eastAsia"/>
          <w:sz w:val="32"/>
          <w:szCs w:val="32"/>
        </w:rPr>
        <w:t>两项合计</w:t>
      </w:r>
      <w:r>
        <w:rPr>
          <w:rFonts w:ascii="仿宋" w:eastAsia="仿宋" w:hAnsi="仿宋" w:hint="eastAsia"/>
          <w:sz w:val="32"/>
          <w:szCs w:val="32"/>
        </w:rPr>
        <w:t>320</w:t>
      </w:r>
      <w:r w:rsidRPr="00A478FD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，本市户籍</w:t>
      </w:r>
      <w:r w:rsidRPr="00A478FD">
        <w:rPr>
          <w:rFonts w:ascii="仿宋" w:eastAsia="仿宋" w:hAnsi="仿宋" w:hint="eastAsia"/>
          <w:sz w:val="32"/>
          <w:szCs w:val="32"/>
        </w:rPr>
        <w:t>贫困生、民政优抚对象</w:t>
      </w:r>
      <w:r>
        <w:rPr>
          <w:rFonts w:ascii="仿宋" w:eastAsia="仿宋" w:hAnsi="仿宋" w:hint="eastAsia"/>
          <w:sz w:val="32"/>
          <w:szCs w:val="32"/>
        </w:rPr>
        <w:t>和困境儿童免交保费</w:t>
      </w:r>
      <w:r w:rsidRPr="00A478F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补充保险按照自愿原则参保。</w:t>
      </w:r>
    </w:p>
    <w:p w:rsidR="00A239A4" w:rsidRPr="00D6773A" w:rsidRDefault="00A239A4" w:rsidP="00A239A4">
      <w:pPr>
        <w:spacing w:line="480" w:lineRule="exact"/>
        <w:ind w:firstLineChars="200" w:firstLine="640"/>
        <w:outlineLvl w:val="0"/>
        <w:rPr>
          <w:rFonts w:ascii="方正黑体_GBK" w:eastAsia="方正黑体_GBK" w:hAnsi="黑体" w:hint="eastAsia"/>
          <w:sz w:val="32"/>
          <w:szCs w:val="32"/>
        </w:rPr>
      </w:pPr>
      <w:r w:rsidRPr="00D6773A">
        <w:rPr>
          <w:rFonts w:ascii="方正黑体_GBK" w:eastAsia="方正黑体_GBK" w:hAnsi="黑体" w:hint="eastAsia"/>
          <w:sz w:val="32"/>
          <w:szCs w:val="32"/>
        </w:rPr>
        <w:t>三、保险期限</w:t>
      </w:r>
    </w:p>
    <w:p w:rsidR="00A239A4" w:rsidRPr="00A478FD" w:rsidRDefault="00A239A4" w:rsidP="00A239A4">
      <w:pPr>
        <w:spacing w:line="480" w:lineRule="exact"/>
        <w:ind w:firstLine="660"/>
        <w:rPr>
          <w:rFonts w:ascii="仿宋" w:eastAsia="仿宋" w:hAnsi="仿宋" w:hint="eastAsia"/>
          <w:sz w:val="32"/>
          <w:szCs w:val="32"/>
        </w:rPr>
      </w:pPr>
      <w:r w:rsidRPr="00A478FD">
        <w:rPr>
          <w:rFonts w:ascii="仿宋" w:eastAsia="仿宋" w:hAnsi="仿宋" w:hint="eastAsia"/>
          <w:sz w:val="32"/>
          <w:szCs w:val="32"/>
        </w:rPr>
        <w:t>学生医疗保险按学年度实施，保险期限为一年，即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A478FD">
        <w:rPr>
          <w:rFonts w:ascii="仿宋" w:eastAsia="仿宋" w:hAnsi="仿宋" w:hint="eastAsia"/>
          <w:sz w:val="32"/>
          <w:szCs w:val="32"/>
        </w:rPr>
        <w:t>年 9月1日零时起到</w:t>
      </w:r>
      <w:r>
        <w:rPr>
          <w:rFonts w:ascii="仿宋" w:eastAsia="仿宋" w:hAnsi="仿宋" w:hint="eastAsia"/>
          <w:sz w:val="32"/>
          <w:szCs w:val="32"/>
        </w:rPr>
        <w:t>2020</w:t>
      </w:r>
      <w:r w:rsidRPr="00A478FD">
        <w:rPr>
          <w:rFonts w:ascii="仿宋" w:eastAsia="仿宋" w:hAnsi="仿宋" w:hint="eastAsia"/>
          <w:sz w:val="32"/>
          <w:szCs w:val="32"/>
        </w:rPr>
        <w:t>年8月31日24时止。费用报销最迟不超过下一学年第二个月份，即不超过</w:t>
      </w:r>
      <w:r>
        <w:rPr>
          <w:rFonts w:ascii="仿宋" w:eastAsia="仿宋" w:hAnsi="仿宋" w:hint="eastAsia"/>
          <w:sz w:val="32"/>
          <w:szCs w:val="32"/>
        </w:rPr>
        <w:t>2020</w:t>
      </w:r>
      <w:r w:rsidRPr="00A478FD">
        <w:rPr>
          <w:rFonts w:ascii="仿宋" w:eastAsia="仿宋" w:hAnsi="仿宋" w:hint="eastAsia"/>
          <w:sz w:val="32"/>
          <w:szCs w:val="32"/>
        </w:rPr>
        <w:t>年10月31日。</w:t>
      </w:r>
    </w:p>
    <w:p w:rsidR="00A239A4" w:rsidRPr="00D6773A" w:rsidRDefault="00A239A4" w:rsidP="00A239A4">
      <w:pPr>
        <w:spacing w:line="480" w:lineRule="exact"/>
        <w:ind w:firstLineChars="200" w:firstLine="640"/>
        <w:outlineLvl w:val="0"/>
        <w:rPr>
          <w:rFonts w:ascii="方正黑体_GBK" w:eastAsia="方正黑体_GBK" w:hAnsi="黑体" w:hint="eastAsia"/>
          <w:sz w:val="32"/>
          <w:szCs w:val="32"/>
        </w:rPr>
      </w:pPr>
      <w:r w:rsidRPr="00D6773A">
        <w:rPr>
          <w:rFonts w:ascii="方正黑体_GBK" w:eastAsia="方正黑体_GBK" w:hAnsi="黑体" w:hint="eastAsia"/>
          <w:sz w:val="32"/>
          <w:szCs w:val="32"/>
        </w:rPr>
        <w:t>四、补偿标准</w:t>
      </w:r>
    </w:p>
    <w:p w:rsidR="00A239A4" w:rsidRPr="00D6773A" w:rsidRDefault="00A239A4" w:rsidP="00A239A4">
      <w:pPr>
        <w:spacing w:line="480" w:lineRule="exact"/>
        <w:ind w:firstLineChars="200" w:firstLine="643"/>
        <w:outlineLvl w:val="0"/>
        <w:rPr>
          <w:rFonts w:ascii="仿宋" w:eastAsia="仿宋" w:hAnsi="仿宋" w:hint="eastAsia"/>
          <w:sz w:val="32"/>
          <w:szCs w:val="32"/>
        </w:rPr>
      </w:pPr>
      <w:r w:rsidRPr="00A068C2">
        <w:rPr>
          <w:rFonts w:ascii="仿宋" w:eastAsia="仿宋" w:hAnsi="仿宋" w:hint="eastAsia"/>
          <w:b/>
          <w:sz w:val="32"/>
          <w:szCs w:val="32"/>
        </w:rPr>
        <w:t>（</w:t>
      </w:r>
      <w:r w:rsidRPr="00D6773A">
        <w:rPr>
          <w:rFonts w:ascii="仿宋" w:eastAsia="仿宋" w:hAnsi="仿宋" w:hint="eastAsia"/>
          <w:sz w:val="32"/>
          <w:szCs w:val="32"/>
        </w:rPr>
        <w:t>一）2019学年城乡居民基本医疗保险（含补充保险B款）补偿标准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39A4" w:rsidRPr="00A478FD" w:rsidRDefault="00A239A4" w:rsidP="00A239A4">
      <w:pPr>
        <w:spacing w:line="480" w:lineRule="exact"/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D6773A">
        <w:rPr>
          <w:rFonts w:ascii="楷体" w:eastAsia="楷体" w:hAnsi="楷体" w:hint="eastAsia"/>
          <w:sz w:val="32"/>
          <w:szCs w:val="32"/>
        </w:rPr>
        <w:t>1、门诊结报额度（限江阴户籍学生）。</w:t>
      </w:r>
      <w:r w:rsidRPr="00A068C2">
        <w:rPr>
          <w:rFonts w:ascii="仿宋" w:eastAsia="仿宋" w:hAnsi="仿宋" w:hint="eastAsia"/>
          <w:sz w:val="32"/>
          <w:szCs w:val="32"/>
        </w:rPr>
        <w:t>年度门诊最高补偿封顶额度为</w:t>
      </w:r>
      <w:r>
        <w:rPr>
          <w:rFonts w:ascii="仿宋" w:eastAsia="仿宋" w:hAnsi="仿宋" w:hint="eastAsia"/>
          <w:sz w:val="32"/>
          <w:szCs w:val="32"/>
        </w:rPr>
        <w:t>5</w:t>
      </w:r>
      <w:r w:rsidRPr="00A068C2">
        <w:rPr>
          <w:rFonts w:ascii="仿宋" w:eastAsia="仿宋" w:hAnsi="仿宋" w:hint="eastAsia"/>
          <w:sz w:val="32"/>
          <w:szCs w:val="32"/>
        </w:rPr>
        <w:t>00元；城市困难居民年度门诊封顶额度为</w:t>
      </w:r>
      <w:r>
        <w:rPr>
          <w:rFonts w:ascii="仿宋" w:eastAsia="仿宋" w:hAnsi="仿宋" w:hint="eastAsia"/>
          <w:sz w:val="32"/>
          <w:szCs w:val="32"/>
        </w:rPr>
        <w:t>7</w:t>
      </w:r>
      <w:r w:rsidRPr="00A068C2">
        <w:rPr>
          <w:rFonts w:ascii="仿宋" w:eastAsia="仿宋" w:hAnsi="仿宋" w:hint="eastAsia"/>
          <w:sz w:val="32"/>
          <w:szCs w:val="32"/>
        </w:rPr>
        <w:t>00</w:t>
      </w:r>
      <w:r w:rsidRPr="00A478FD">
        <w:rPr>
          <w:rFonts w:ascii="仿宋" w:eastAsia="仿宋" w:hAnsi="仿宋" w:hint="eastAsia"/>
          <w:sz w:val="32"/>
          <w:szCs w:val="32"/>
        </w:rPr>
        <w:t>元。</w:t>
      </w:r>
    </w:p>
    <w:tbl>
      <w:tblPr>
        <w:tblpPr w:leftFromText="180" w:rightFromText="180" w:vertAnchor="text" w:horzAnchor="margin" w:tblpXSpec="right" w:tblpY="1136"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305"/>
        <w:gridCol w:w="1640"/>
        <w:gridCol w:w="1739"/>
        <w:gridCol w:w="1462"/>
      </w:tblGrid>
      <w:tr w:rsidR="00A239A4" w:rsidRPr="00876070" w:rsidTr="00322A1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68" w:type="dxa"/>
            <w:vAlign w:val="center"/>
          </w:tcPr>
          <w:p w:rsidR="00A239A4" w:rsidRPr="00876070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lastRenderedPageBreak/>
              <w:t>医疗机构</w:t>
            </w:r>
          </w:p>
        </w:tc>
        <w:tc>
          <w:tcPr>
            <w:tcW w:w="1305" w:type="dxa"/>
          </w:tcPr>
          <w:p w:rsidR="00A239A4" w:rsidRPr="00876070" w:rsidRDefault="00A239A4" w:rsidP="00322A12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起付线</w:t>
            </w:r>
          </w:p>
        </w:tc>
        <w:tc>
          <w:tcPr>
            <w:tcW w:w="1640" w:type="dxa"/>
            <w:vAlign w:val="center"/>
          </w:tcPr>
          <w:p w:rsidR="00A239A4" w:rsidRPr="00876070" w:rsidRDefault="00A239A4" w:rsidP="00322A12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起付线-5000元</w:t>
            </w:r>
          </w:p>
        </w:tc>
        <w:tc>
          <w:tcPr>
            <w:tcW w:w="1739" w:type="dxa"/>
            <w:vAlign w:val="center"/>
          </w:tcPr>
          <w:p w:rsidR="00A239A4" w:rsidRPr="00876070" w:rsidRDefault="00A239A4" w:rsidP="00322A12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5001-15000元</w:t>
            </w:r>
          </w:p>
        </w:tc>
        <w:tc>
          <w:tcPr>
            <w:tcW w:w="1462" w:type="dxa"/>
            <w:vAlign w:val="center"/>
          </w:tcPr>
          <w:p w:rsidR="00A239A4" w:rsidRPr="00876070" w:rsidRDefault="00A239A4" w:rsidP="00322A12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15001元以上</w:t>
            </w:r>
          </w:p>
        </w:tc>
      </w:tr>
      <w:tr w:rsidR="00A239A4" w:rsidRPr="00876070" w:rsidTr="00322A12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268" w:type="dxa"/>
            <w:vAlign w:val="center"/>
          </w:tcPr>
          <w:p w:rsidR="00A239A4" w:rsidRPr="00876070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本市人民医院、中医院和远望医院</w:t>
            </w:r>
          </w:p>
        </w:tc>
        <w:tc>
          <w:tcPr>
            <w:tcW w:w="1305" w:type="dxa"/>
            <w:vAlign w:val="center"/>
          </w:tcPr>
          <w:p w:rsidR="00A239A4" w:rsidRPr="00876070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150元</w:t>
            </w:r>
          </w:p>
        </w:tc>
        <w:tc>
          <w:tcPr>
            <w:tcW w:w="1640" w:type="dxa"/>
            <w:vAlign w:val="center"/>
          </w:tcPr>
          <w:p w:rsidR="00A239A4" w:rsidRPr="00876070" w:rsidRDefault="00A239A4" w:rsidP="00322A12">
            <w:pPr>
              <w:spacing w:line="480" w:lineRule="exact"/>
              <w:ind w:firstLineChars="250" w:firstLine="600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85%</w:t>
            </w:r>
          </w:p>
        </w:tc>
        <w:tc>
          <w:tcPr>
            <w:tcW w:w="1739" w:type="dxa"/>
            <w:vAlign w:val="center"/>
          </w:tcPr>
          <w:p w:rsidR="00A239A4" w:rsidRPr="00876070" w:rsidRDefault="00A239A4" w:rsidP="00322A12">
            <w:pPr>
              <w:spacing w:line="480" w:lineRule="exact"/>
              <w:ind w:firstLineChars="250" w:firstLine="600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90%</w:t>
            </w:r>
          </w:p>
        </w:tc>
        <w:tc>
          <w:tcPr>
            <w:tcW w:w="1462" w:type="dxa"/>
            <w:vAlign w:val="center"/>
          </w:tcPr>
          <w:p w:rsidR="00A239A4" w:rsidRPr="00876070" w:rsidRDefault="00A239A4" w:rsidP="00322A12">
            <w:pPr>
              <w:spacing w:line="480" w:lineRule="exact"/>
              <w:ind w:firstLineChars="250" w:firstLine="600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95%</w:t>
            </w:r>
          </w:p>
        </w:tc>
      </w:tr>
      <w:tr w:rsidR="00A239A4" w:rsidRPr="00876070" w:rsidTr="00322A1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268" w:type="dxa"/>
            <w:vAlign w:val="center"/>
          </w:tcPr>
          <w:p w:rsidR="00A239A4" w:rsidRPr="00876070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本市其他医院</w:t>
            </w:r>
          </w:p>
        </w:tc>
        <w:tc>
          <w:tcPr>
            <w:tcW w:w="1305" w:type="dxa"/>
            <w:vAlign w:val="center"/>
          </w:tcPr>
          <w:p w:rsidR="00A239A4" w:rsidRPr="00876070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150元</w:t>
            </w:r>
          </w:p>
        </w:tc>
        <w:tc>
          <w:tcPr>
            <w:tcW w:w="1640" w:type="dxa"/>
            <w:vAlign w:val="center"/>
          </w:tcPr>
          <w:p w:rsidR="00A239A4" w:rsidRPr="00876070" w:rsidRDefault="00A239A4" w:rsidP="00322A12">
            <w:pPr>
              <w:spacing w:line="480" w:lineRule="exact"/>
              <w:ind w:firstLineChars="250" w:firstLine="600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90%</w:t>
            </w:r>
          </w:p>
        </w:tc>
        <w:tc>
          <w:tcPr>
            <w:tcW w:w="1739" w:type="dxa"/>
            <w:vAlign w:val="center"/>
          </w:tcPr>
          <w:p w:rsidR="00A239A4" w:rsidRPr="00876070" w:rsidRDefault="00A239A4" w:rsidP="00322A12">
            <w:pPr>
              <w:spacing w:line="480" w:lineRule="exact"/>
              <w:ind w:firstLineChars="250" w:firstLine="600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95%</w:t>
            </w:r>
          </w:p>
        </w:tc>
        <w:tc>
          <w:tcPr>
            <w:tcW w:w="1462" w:type="dxa"/>
            <w:vAlign w:val="center"/>
          </w:tcPr>
          <w:p w:rsidR="00A239A4" w:rsidRPr="00876070" w:rsidRDefault="00A239A4" w:rsidP="00322A12">
            <w:pPr>
              <w:spacing w:line="480" w:lineRule="exact"/>
              <w:ind w:firstLineChars="250" w:firstLine="600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98%</w:t>
            </w:r>
          </w:p>
        </w:tc>
      </w:tr>
      <w:tr w:rsidR="00A239A4" w:rsidRPr="00876070" w:rsidTr="00322A1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8" w:type="dxa"/>
            <w:vAlign w:val="center"/>
          </w:tcPr>
          <w:p w:rsidR="00A239A4" w:rsidRPr="00876070" w:rsidRDefault="00A239A4" w:rsidP="00322A12">
            <w:pPr>
              <w:spacing w:line="480" w:lineRule="exact"/>
              <w:ind w:firstLineChars="250" w:firstLine="600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外市医院</w:t>
            </w:r>
          </w:p>
        </w:tc>
        <w:tc>
          <w:tcPr>
            <w:tcW w:w="1305" w:type="dxa"/>
            <w:vAlign w:val="center"/>
          </w:tcPr>
          <w:p w:rsidR="00A239A4" w:rsidRPr="00876070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150元</w:t>
            </w:r>
          </w:p>
        </w:tc>
        <w:tc>
          <w:tcPr>
            <w:tcW w:w="1640" w:type="dxa"/>
            <w:vAlign w:val="center"/>
          </w:tcPr>
          <w:p w:rsidR="00A239A4" w:rsidRPr="00876070" w:rsidRDefault="00A239A4" w:rsidP="00322A12">
            <w:pPr>
              <w:spacing w:line="480" w:lineRule="exact"/>
              <w:ind w:firstLineChars="250" w:firstLine="600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64%</w:t>
            </w:r>
          </w:p>
        </w:tc>
        <w:tc>
          <w:tcPr>
            <w:tcW w:w="1739" w:type="dxa"/>
            <w:vAlign w:val="center"/>
          </w:tcPr>
          <w:p w:rsidR="00A239A4" w:rsidRPr="00876070" w:rsidRDefault="00A239A4" w:rsidP="00322A12">
            <w:pPr>
              <w:spacing w:line="480" w:lineRule="exact"/>
              <w:ind w:firstLineChars="250" w:firstLine="600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69%</w:t>
            </w:r>
          </w:p>
        </w:tc>
        <w:tc>
          <w:tcPr>
            <w:tcW w:w="1462" w:type="dxa"/>
            <w:vAlign w:val="center"/>
          </w:tcPr>
          <w:p w:rsidR="00A239A4" w:rsidRPr="00876070" w:rsidRDefault="00A239A4" w:rsidP="00322A12">
            <w:pPr>
              <w:spacing w:line="480" w:lineRule="exact"/>
              <w:ind w:firstLineChars="250" w:firstLine="600"/>
              <w:rPr>
                <w:rFonts w:ascii="仿宋" w:eastAsia="仿宋" w:hAnsi="仿宋" w:hint="eastAsia"/>
                <w:sz w:val="24"/>
              </w:rPr>
            </w:pPr>
            <w:r w:rsidRPr="00876070">
              <w:rPr>
                <w:rFonts w:ascii="仿宋" w:eastAsia="仿宋" w:hAnsi="仿宋" w:hint="eastAsia"/>
                <w:sz w:val="24"/>
              </w:rPr>
              <w:t>74%</w:t>
            </w:r>
          </w:p>
        </w:tc>
      </w:tr>
    </w:tbl>
    <w:p w:rsidR="00A239A4" w:rsidRPr="00A478FD" w:rsidRDefault="00A239A4" w:rsidP="00A239A4">
      <w:pPr>
        <w:spacing w:line="480" w:lineRule="exact"/>
        <w:ind w:firstLineChars="225" w:firstLine="720"/>
        <w:rPr>
          <w:rFonts w:ascii="仿宋" w:eastAsia="仿宋" w:hAnsi="仿宋" w:hint="eastAsia"/>
          <w:sz w:val="32"/>
          <w:szCs w:val="32"/>
        </w:rPr>
      </w:pPr>
      <w:r w:rsidRPr="00D6773A">
        <w:rPr>
          <w:rFonts w:ascii="楷体" w:eastAsia="楷体" w:hAnsi="楷体" w:hint="eastAsia"/>
          <w:sz w:val="32"/>
          <w:szCs w:val="32"/>
        </w:rPr>
        <w:t>2、住院补偿标准。</w:t>
      </w:r>
      <w:r w:rsidRPr="00A478FD">
        <w:rPr>
          <w:rFonts w:ascii="仿宋" w:eastAsia="仿宋" w:hAnsi="仿宋" w:hint="eastAsia"/>
          <w:sz w:val="32"/>
          <w:szCs w:val="32"/>
        </w:rPr>
        <w:t>起付线为</w:t>
      </w:r>
      <w:r>
        <w:rPr>
          <w:rFonts w:ascii="仿宋" w:eastAsia="仿宋" w:hAnsi="仿宋" w:hint="eastAsia"/>
          <w:sz w:val="32"/>
          <w:szCs w:val="32"/>
        </w:rPr>
        <w:t>15</w:t>
      </w:r>
      <w:r w:rsidRPr="00A478FD">
        <w:rPr>
          <w:rFonts w:ascii="仿宋" w:eastAsia="仿宋" w:hAnsi="仿宋" w:hint="eastAsia"/>
          <w:sz w:val="32"/>
          <w:szCs w:val="32"/>
        </w:rPr>
        <w:t>0元，</w:t>
      </w:r>
      <w:r>
        <w:rPr>
          <w:rFonts w:ascii="仿宋" w:eastAsia="仿宋" w:hAnsi="仿宋" w:hint="eastAsia"/>
          <w:sz w:val="32"/>
          <w:szCs w:val="32"/>
        </w:rPr>
        <w:t>15</w:t>
      </w:r>
      <w:r w:rsidRPr="00A478FD">
        <w:rPr>
          <w:rFonts w:ascii="仿宋" w:eastAsia="仿宋" w:hAnsi="仿宋" w:hint="eastAsia"/>
          <w:sz w:val="32"/>
          <w:szCs w:val="32"/>
        </w:rPr>
        <w:t>0元以下不补偿，全年累计最高补偿额为</w:t>
      </w:r>
      <w:r>
        <w:rPr>
          <w:rFonts w:ascii="仿宋" w:eastAsia="仿宋" w:hAnsi="仿宋" w:hint="eastAsia"/>
          <w:sz w:val="32"/>
          <w:szCs w:val="32"/>
        </w:rPr>
        <w:t>3</w:t>
      </w:r>
      <w:r w:rsidRPr="00A478FD">
        <w:rPr>
          <w:rFonts w:ascii="仿宋" w:eastAsia="仿宋" w:hAnsi="仿宋" w:hint="eastAsia"/>
          <w:sz w:val="32"/>
          <w:szCs w:val="32"/>
        </w:rPr>
        <w:t>0万元。具体标准如下：</w:t>
      </w:r>
    </w:p>
    <w:p w:rsidR="00A239A4" w:rsidRPr="00A7481E" w:rsidRDefault="00A239A4" w:rsidP="00A239A4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 w:rsidRPr="002E62C3">
        <w:rPr>
          <w:rFonts w:ascii="仿宋" w:eastAsia="仿宋" w:hAnsi="仿宋" w:hint="eastAsia"/>
          <w:sz w:val="24"/>
        </w:rPr>
        <w:t>注：到外市定点医疗机构诊治的学生，须到本辖区医院农保窗口或市</w:t>
      </w:r>
      <w:r>
        <w:rPr>
          <w:rFonts w:ascii="仿宋" w:eastAsia="仿宋" w:hAnsi="仿宋" w:hint="eastAsia"/>
          <w:sz w:val="24"/>
        </w:rPr>
        <w:t>“</w:t>
      </w:r>
      <w:r w:rsidRPr="002E62C3">
        <w:rPr>
          <w:rFonts w:ascii="仿宋" w:eastAsia="仿宋" w:hAnsi="仿宋" w:hint="eastAsia"/>
          <w:sz w:val="24"/>
        </w:rPr>
        <w:t>新农合</w:t>
      </w:r>
      <w:r>
        <w:rPr>
          <w:rFonts w:ascii="仿宋" w:eastAsia="仿宋" w:hAnsi="仿宋" w:hint="eastAsia"/>
          <w:sz w:val="24"/>
        </w:rPr>
        <w:t>”</w:t>
      </w:r>
      <w:r w:rsidRPr="002E62C3">
        <w:rPr>
          <w:rFonts w:ascii="仿宋" w:eastAsia="仿宋" w:hAnsi="仿宋" w:hint="eastAsia"/>
          <w:sz w:val="24"/>
        </w:rPr>
        <w:t>业管中心登记或者电话</w:t>
      </w:r>
      <w:r>
        <w:rPr>
          <w:rFonts w:ascii="仿宋" w:eastAsia="仿宋" w:hAnsi="仿宋" w:hint="eastAsia"/>
          <w:sz w:val="24"/>
        </w:rPr>
        <w:t>（</w:t>
      </w:r>
      <w:r w:rsidRPr="00A7481E">
        <w:rPr>
          <w:rFonts w:ascii="仿宋" w:eastAsia="仿宋" w:hAnsi="仿宋" w:hint="eastAsia"/>
          <w:sz w:val="24"/>
        </w:rPr>
        <w:t>86841057，86841070，86841050</w:t>
      </w:r>
      <w:r>
        <w:rPr>
          <w:rFonts w:ascii="仿宋" w:eastAsia="仿宋" w:hAnsi="仿宋" w:hint="eastAsia"/>
          <w:sz w:val="24"/>
        </w:rPr>
        <w:t>）</w:t>
      </w:r>
      <w:r w:rsidRPr="002E62C3">
        <w:rPr>
          <w:rFonts w:ascii="仿宋" w:eastAsia="仿宋" w:hAnsi="仿宋" w:hint="eastAsia"/>
          <w:sz w:val="24"/>
        </w:rPr>
        <w:t>告知。</w:t>
      </w:r>
    </w:p>
    <w:p w:rsidR="00A239A4" w:rsidRPr="00D6773A" w:rsidRDefault="00A239A4" w:rsidP="00A239A4">
      <w:pPr>
        <w:spacing w:line="480" w:lineRule="exact"/>
        <w:ind w:firstLineChars="150" w:firstLine="480"/>
        <w:outlineLvl w:val="0"/>
        <w:rPr>
          <w:rFonts w:ascii="仿宋" w:eastAsia="仿宋" w:hAnsi="仿宋" w:hint="eastAsia"/>
          <w:sz w:val="32"/>
          <w:szCs w:val="32"/>
        </w:rPr>
      </w:pPr>
      <w:r w:rsidRPr="00D6773A">
        <w:rPr>
          <w:rFonts w:ascii="仿宋" w:eastAsia="仿宋" w:hAnsi="仿宋" w:hint="eastAsia"/>
          <w:sz w:val="32"/>
          <w:szCs w:val="32"/>
        </w:rPr>
        <w:t>（二）城乡居民基本医疗保险补充保险A款（学生意外伤害险）补偿标准</w:t>
      </w:r>
      <w:r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609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2943"/>
      </w:tblGrid>
      <w:tr w:rsidR="00A239A4" w:rsidRPr="005F3659" w:rsidTr="00322A12">
        <w:trPr>
          <w:trHeight w:val="386"/>
        </w:trPr>
        <w:tc>
          <w:tcPr>
            <w:tcW w:w="3152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保险责任范围</w:t>
            </w:r>
          </w:p>
        </w:tc>
        <w:tc>
          <w:tcPr>
            <w:tcW w:w="2943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最高补偿金额（元）</w:t>
            </w:r>
          </w:p>
        </w:tc>
      </w:tr>
      <w:tr w:rsidR="00A239A4" w:rsidRPr="005F3659" w:rsidTr="00322A12">
        <w:trPr>
          <w:trHeight w:val="421"/>
        </w:trPr>
        <w:tc>
          <w:tcPr>
            <w:tcW w:w="3152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意外伤害保险</w:t>
            </w:r>
          </w:p>
        </w:tc>
        <w:tc>
          <w:tcPr>
            <w:tcW w:w="2943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50000</w:t>
            </w:r>
          </w:p>
        </w:tc>
      </w:tr>
      <w:tr w:rsidR="00A239A4" w:rsidRPr="005F3659" w:rsidTr="00322A12">
        <w:trPr>
          <w:trHeight w:val="413"/>
        </w:trPr>
        <w:tc>
          <w:tcPr>
            <w:tcW w:w="3152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意外门诊医疗保险</w:t>
            </w:r>
          </w:p>
        </w:tc>
        <w:tc>
          <w:tcPr>
            <w:tcW w:w="2943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2000</w:t>
            </w:r>
          </w:p>
        </w:tc>
      </w:tr>
      <w:tr w:rsidR="00A239A4" w:rsidRPr="005F3659" w:rsidTr="00322A12">
        <w:trPr>
          <w:trHeight w:val="418"/>
        </w:trPr>
        <w:tc>
          <w:tcPr>
            <w:tcW w:w="3152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意外住院医疗保险</w:t>
            </w:r>
          </w:p>
        </w:tc>
        <w:tc>
          <w:tcPr>
            <w:tcW w:w="2943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5000</w:t>
            </w:r>
          </w:p>
        </w:tc>
      </w:tr>
      <w:tr w:rsidR="00A239A4" w:rsidRPr="005F3659" w:rsidTr="00322A12">
        <w:trPr>
          <w:trHeight w:val="424"/>
        </w:trPr>
        <w:tc>
          <w:tcPr>
            <w:tcW w:w="3152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重大疾病和大额住院保险</w:t>
            </w:r>
          </w:p>
        </w:tc>
        <w:tc>
          <w:tcPr>
            <w:tcW w:w="2943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200000</w:t>
            </w:r>
          </w:p>
        </w:tc>
      </w:tr>
      <w:tr w:rsidR="00A239A4" w:rsidRPr="005F3659" w:rsidTr="00322A12">
        <w:tc>
          <w:tcPr>
            <w:tcW w:w="3152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白血病及先天性心脏病</w:t>
            </w:r>
          </w:p>
        </w:tc>
        <w:tc>
          <w:tcPr>
            <w:tcW w:w="2943" w:type="dxa"/>
            <w:vAlign w:val="center"/>
          </w:tcPr>
          <w:p w:rsidR="00A239A4" w:rsidRPr="005F3659" w:rsidRDefault="00A239A4" w:rsidP="00322A12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F3659">
              <w:rPr>
                <w:rFonts w:ascii="仿宋" w:eastAsia="仿宋" w:hAnsi="仿宋" w:hint="eastAsia"/>
                <w:sz w:val="24"/>
              </w:rPr>
              <w:t>定额理赔</w:t>
            </w:r>
          </w:p>
        </w:tc>
      </w:tr>
    </w:tbl>
    <w:p w:rsidR="00A239A4" w:rsidRPr="00911FBB" w:rsidRDefault="00A239A4" w:rsidP="00A239A4">
      <w:pPr>
        <w:spacing w:line="56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911FBB">
        <w:rPr>
          <w:rFonts w:ascii="方正黑体_GBK" w:eastAsia="方正黑体_GBK" w:hAnsi="黑体" w:hint="eastAsia"/>
          <w:sz w:val="32"/>
          <w:szCs w:val="32"/>
        </w:rPr>
        <w:t>五、报销办法</w:t>
      </w:r>
    </w:p>
    <w:p w:rsidR="00A239A4" w:rsidRDefault="00A239A4" w:rsidP="00A239A4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本地学生在本市定点医院就医的</w:t>
      </w:r>
      <w:r w:rsidRPr="00A478FD">
        <w:rPr>
          <w:rFonts w:ascii="仿宋" w:eastAsia="仿宋" w:hAnsi="仿宋" w:hint="eastAsia"/>
          <w:sz w:val="32"/>
          <w:szCs w:val="32"/>
        </w:rPr>
        <w:t>由本人或家长带好市民卡</w:t>
      </w:r>
      <w:r>
        <w:rPr>
          <w:rFonts w:ascii="仿宋" w:eastAsia="仿宋" w:hAnsi="仿宋" w:hint="eastAsia"/>
          <w:sz w:val="32"/>
          <w:szCs w:val="32"/>
        </w:rPr>
        <w:t>到就医的医院</w:t>
      </w:r>
      <w:r w:rsidRPr="00A478FD">
        <w:rPr>
          <w:rFonts w:ascii="仿宋" w:eastAsia="仿宋" w:hAnsi="仿宋" w:hint="eastAsia"/>
          <w:sz w:val="32"/>
          <w:szCs w:val="32"/>
        </w:rPr>
        <w:t>窗口直接结算。</w:t>
      </w:r>
    </w:p>
    <w:p w:rsidR="00A239A4" w:rsidRPr="00A478FD" w:rsidRDefault="00A239A4" w:rsidP="00A239A4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意外受伤学生和住院诊疗的</w:t>
      </w:r>
      <w:r w:rsidRPr="00A478FD">
        <w:rPr>
          <w:rFonts w:ascii="仿宋" w:eastAsia="仿宋" w:hAnsi="仿宋" w:hint="eastAsia"/>
          <w:sz w:val="32"/>
          <w:szCs w:val="32"/>
        </w:rPr>
        <w:t>外地</w:t>
      </w:r>
      <w:r>
        <w:rPr>
          <w:rFonts w:ascii="仿宋" w:eastAsia="仿宋" w:hAnsi="仿宋" w:hint="eastAsia"/>
          <w:sz w:val="32"/>
          <w:szCs w:val="32"/>
        </w:rPr>
        <w:t>籍</w:t>
      </w:r>
      <w:r w:rsidRPr="00A478FD"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478FD">
        <w:rPr>
          <w:rFonts w:ascii="仿宋" w:eastAsia="仿宋" w:hAnsi="仿宋" w:hint="eastAsia"/>
          <w:sz w:val="32"/>
          <w:szCs w:val="32"/>
        </w:rPr>
        <w:t>带好户口簿、病历卡、原始发票、费用清单、出院记录等到就</w:t>
      </w:r>
      <w:r>
        <w:rPr>
          <w:rFonts w:ascii="仿宋" w:eastAsia="仿宋" w:hAnsi="仿宋" w:hint="eastAsia"/>
          <w:sz w:val="32"/>
          <w:szCs w:val="32"/>
        </w:rPr>
        <w:t>近</w:t>
      </w:r>
      <w:r w:rsidRPr="00A478FD">
        <w:rPr>
          <w:rFonts w:ascii="仿宋" w:eastAsia="仿宋" w:hAnsi="仿宋" w:hint="eastAsia"/>
          <w:sz w:val="32"/>
          <w:szCs w:val="32"/>
        </w:rPr>
        <w:t>医院</w:t>
      </w:r>
      <w:r>
        <w:rPr>
          <w:rFonts w:ascii="仿宋" w:eastAsia="仿宋" w:hAnsi="仿宋" w:hint="eastAsia"/>
          <w:sz w:val="32"/>
          <w:szCs w:val="32"/>
        </w:rPr>
        <w:t>的新农合</w:t>
      </w:r>
      <w:r w:rsidRPr="00A478FD">
        <w:rPr>
          <w:rFonts w:ascii="仿宋" w:eastAsia="仿宋" w:hAnsi="仿宋" w:hint="eastAsia"/>
          <w:sz w:val="32"/>
          <w:szCs w:val="32"/>
        </w:rPr>
        <w:t>窗口结算报销。</w:t>
      </w:r>
    </w:p>
    <w:p w:rsidR="00A239A4" w:rsidRPr="005F5165" w:rsidRDefault="00A239A4" w:rsidP="00A239A4">
      <w:pPr>
        <w:spacing w:line="480" w:lineRule="exact"/>
        <w:ind w:firstLine="645"/>
        <w:rPr>
          <w:rFonts w:ascii="仿宋" w:eastAsia="仿宋" w:hAnsi="仿宋" w:hint="eastAsia"/>
          <w:i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上述简介所涉内容，如与正式文件不符，则以文件为准。</w:t>
      </w:r>
    </w:p>
    <w:p w:rsidR="003921B4" w:rsidRDefault="00A239A4" w:rsidP="00A239A4">
      <w:r>
        <w:rPr>
          <w:rFonts w:ascii="仿宋" w:eastAsia="仿宋" w:hAnsi="仿宋" w:hint="eastAsia"/>
          <w:sz w:val="32"/>
          <w:szCs w:val="32"/>
        </w:rPr>
        <w:t>政策咨询电话：86841057，86841070， 86841050</w:t>
      </w:r>
    </w:p>
    <w:sectPr w:rsidR="0039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FD" w:rsidRDefault="007F26FD" w:rsidP="00A239A4">
      <w:r>
        <w:separator/>
      </w:r>
    </w:p>
  </w:endnote>
  <w:endnote w:type="continuationSeparator" w:id="0">
    <w:p w:rsidR="007F26FD" w:rsidRDefault="007F26FD" w:rsidP="00A2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FD" w:rsidRDefault="007F26FD" w:rsidP="00A239A4">
      <w:r>
        <w:separator/>
      </w:r>
    </w:p>
  </w:footnote>
  <w:footnote w:type="continuationSeparator" w:id="0">
    <w:p w:rsidR="007F26FD" w:rsidRDefault="007F26FD" w:rsidP="00A2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B1"/>
    <w:rsid w:val="003921B4"/>
    <w:rsid w:val="006A36B1"/>
    <w:rsid w:val="007F26FD"/>
    <w:rsid w:val="00A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7EFF0-9F5F-457A-9BA9-22EE8FFF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9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9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2</cp:revision>
  <dcterms:created xsi:type="dcterms:W3CDTF">2019-08-28T01:23:00Z</dcterms:created>
  <dcterms:modified xsi:type="dcterms:W3CDTF">2019-08-28T01:23:00Z</dcterms:modified>
</cp:coreProperties>
</file>